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Ralston Catrina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3800 HOWARD HUGHES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CONSUMER PORTFOLIO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CPSS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No Par Value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Becomes exercisable in four equal installments on 8/11/2027, 8/11/2028, 8/11/2029, and 8/11/2030.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Issued in consideration of the named person's services to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Catrina Ralston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053" TargetMode="External"/><Relationship Id="rId5" Type="http://schemas.openxmlformats.org/officeDocument/2006/relationships/hyperlink" Target="http://www.sec.gov/cgi-bin/browse-edgar?action=getcompany&amp;CIK=00008896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602</Words>
  <Characters>3284</Characters>
  <CharactersWithSpaces>3813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