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Ryan Susan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3800 HOWARD HUGHES PRKWY</w:t>
            </w:r>
          </w:p>
        </w:tc>
      </w:tr>
      <w:tr>
        <w:trPr>
          <w:trHeight w:val="258"/>
        </w:trPr>
        <w:tc>
          <w:tcPr>
            <w:tcW w:w="2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STE 1400</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89169</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CONSUMER PORTFOLIO SERVICES,</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298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3"/>
            <w:vMerge w:val="restart"/>
          </w:tcPr>
          <w:p>
            <w:pPr>
              <w:spacing w:after="0" w:line="21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CPSS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40"/>
              <w:spacing w:after="0" w:line="181" w:lineRule="exact"/>
              <w:rPr>
                <w:sz w:val="20"/>
                <w:szCs w:val="20"/>
                <w:color w:val="auto"/>
              </w:rPr>
            </w:pPr>
            <w:r>
              <w:rPr>
                <w:rFonts w:ascii="Times New Roman" w:cs="Times New Roman" w:eastAsia="Times New Roman" w:hAnsi="Times New Roman"/>
                <w:sz w:val="17"/>
                <w:szCs w:val="17"/>
                <w:color w:val="0000FF"/>
              </w:rPr>
              <w:t>Sr. Vice President</w:t>
            </w:r>
          </w:p>
        </w:tc>
        <w:tc>
          <w:tcPr>
            <w:tcW w:w="0" w:type="dxa"/>
            <w:vAlign w:val="bottom"/>
          </w:tcPr>
          <w:p>
            <w:pPr>
              <w:spacing w:after="0"/>
              <w:rPr>
                <w:sz w:val="1"/>
                <w:szCs w:val="1"/>
                <w:color w:val="auto"/>
              </w:rPr>
            </w:pPr>
          </w:p>
        </w:tc>
      </w:tr>
      <w:tr>
        <w:trPr>
          <w:trHeight w:val="217"/>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06/30/2026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91,187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06/30/2026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11,641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79,546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06/30/2026</w:t>
            </w:r>
          </w:p>
        </w:tc>
        <w:tc>
          <w:tcPr>
            <w:tcW w:w="11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30,000</w:t>
            </w:r>
          </w:p>
        </w:tc>
        <w:tc>
          <w:tcPr>
            <w:tcW w:w="760" w:type="dxa"/>
            <w:vAlign w:val="bottom"/>
            <w:gridSpan w:val="2"/>
          </w:tcPr>
          <w:p>
            <w:pPr>
              <w:jc w:val="center"/>
              <w:ind w:right="22"/>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08/08/2026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"net exercise" of outstanding stock options. The reporting person received 18,359 shares of common stock on net exercise of option to purchase 30,000 shares of common stock. The reporting person forfeited 11,641 shares of common stock underlying the option in payment of the exercise price and tax liability, using the closing stock price on June 30, 2026 of $9.60 per share.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Became exercisable in 4 equal installments of 7,500 shares on 8/8/2020, 8/8/2021, 8/8/2022, and 8/8/2023.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Issued in consideration of the named person's services to the issuer.</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Susan Ryan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07/02/2026</w:t>
            </w:r>
          </w:p>
        </w:tc>
      </w:tr>
      <w:tr>
        <w:trPr>
          <w:trHeight w:val="20"/>
        </w:trPr>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3468" TargetMode="External"/><Relationship Id="rId14" Type="http://schemas.openxmlformats.org/officeDocument/2006/relationships/hyperlink" Target="http://www.sec.gov/cgi-bin/browse-edgar?action=getcompany&amp;CIK=00008896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2026-07-02T13:14:24Z</dcterms:created>
  <dcterms:modified xsi:type="dcterms:W3CDTF">2026-07-02T13:14:24Z</dcterms:modified>
</cp:coreProperties>
</file>